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A4F60"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b/>
          <w:bCs/>
          <w:color w:val="333333"/>
          <w:sz w:val="21"/>
          <w:szCs w:val="21"/>
          <w:lang w:eastAsia="en-GB"/>
        </w:rPr>
        <w:t>ECB Fast Bowling Directives</w:t>
      </w:r>
    </w:p>
    <w:p w14:paraId="6293F5A2"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 xml:space="preserve">The Fast Bowling Directives are designed to raise awareness of the need to nurture and protect our young fast bowlers through their formative </w:t>
      </w:r>
      <w:proofErr w:type="gramStart"/>
      <w:r w:rsidRPr="0066495E">
        <w:rPr>
          <w:rFonts w:ascii="Arial" w:eastAsia="Times New Roman" w:hAnsi="Arial" w:cs="Arial"/>
          <w:color w:val="333333"/>
          <w:sz w:val="21"/>
          <w:szCs w:val="21"/>
          <w:lang w:eastAsia="en-GB"/>
        </w:rPr>
        <w:t>years, and</w:t>
      </w:r>
      <w:proofErr w:type="gramEnd"/>
      <w:r w:rsidRPr="0066495E">
        <w:rPr>
          <w:rFonts w:ascii="Arial" w:eastAsia="Times New Roman" w:hAnsi="Arial" w:cs="Arial"/>
          <w:color w:val="333333"/>
          <w:sz w:val="21"/>
          <w:szCs w:val="21"/>
          <w:lang w:eastAsia="en-GB"/>
        </w:rPr>
        <w:t xml:space="preserve"> have been warmly welcomed by a significant number of coaches and managers. Statistics clearly show that fast bowlers regularly win international matches, and, if England is to achieve the vision of becoming the most successful and respected cricket nation, we must make every effort to produce bowlers to reach the goal.</w:t>
      </w:r>
    </w:p>
    <w:p w14:paraId="61432715"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I would like to thank those involved in the development of talented fast bowlers for their observations and constructive feedback regarding the initiative. As coaches, we should consider the welfare of the individuals under our supervision. These regulations are designed to minimise the possibility of injury.</w:t>
      </w:r>
    </w:p>
    <w:p w14:paraId="683F4BA9"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The Directives relate to all competitions under the auspices of the ECB at U19 level and below as well as all Premier League matches. It should be emphasised that the age of the player is the key criteria and not the level of cricket being played. The restrictions will be reviewed annually, and the Directives were amended slightly for the 2010 season onwards in relation to the number of overs to be bowled in matches.</w:t>
      </w:r>
    </w:p>
    <w:p w14:paraId="5F4675F9"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b/>
          <w:bCs/>
          <w:color w:val="333333"/>
          <w:sz w:val="21"/>
          <w:szCs w:val="21"/>
          <w:lang w:eastAsia="en-GB"/>
        </w:rPr>
        <w:t xml:space="preserve">Mike </w:t>
      </w:r>
      <w:proofErr w:type="spellStart"/>
      <w:r w:rsidRPr="0066495E">
        <w:rPr>
          <w:rFonts w:ascii="Arial" w:eastAsia="Times New Roman" w:hAnsi="Arial" w:cs="Arial"/>
          <w:b/>
          <w:bCs/>
          <w:color w:val="333333"/>
          <w:sz w:val="21"/>
          <w:szCs w:val="21"/>
          <w:lang w:eastAsia="en-GB"/>
        </w:rPr>
        <w:t>Gatting</w:t>
      </w:r>
      <w:proofErr w:type="spellEnd"/>
    </w:p>
    <w:p w14:paraId="2D28BAA8"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Managing Director of Cricket Partnerships England and Wales Cricket Board</w:t>
      </w:r>
    </w:p>
    <w:p w14:paraId="0E8D99C6"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 </w:t>
      </w:r>
    </w:p>
    <w:p w14:paraId="6950F321"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b/>
          <w:bCs/>
          <w:color w:val="333333"/>
          <w:sz w:val="21"/>
          <w:szCs w:val="21"/>
          <w:lang w:eastAsia="en-GB"/>
        </w:rPr>
        <w:t>Injury prevention for fast bowlers</w:t>
      </w:r>
    </w:p>
    <w:p w14:paraId="618C2DA6"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 xml:space="preserve">These Directives apply to girls and boys, and any reference to </w:t>
      </w:r>
      <w:proofErr w:type="spellStart"/>
      <w:r w:rsidRPr="0066495E">
        <w:rPr>
          <w:rFonts w:ascii="Arial" w:eastAsia="Times New Roman" w:hAnsi="Arial" w:cs="Arial"/>
          <w:color w:val="333333"/>
          <w:sz w:val="21"/>
          <w:szCs w:val="21"/>
          <w:lang w:eastAsia="en-GB"/>
        </w:rPr>
        <w:t>he</w:t>
      </w:r>
      <w:proofErr w:type="spellEnd"/>
      <w:r w:rsidRPr="0066495E">
        <w:rPr>
          <w:rFonts w:ascii="Arial" w:eastAsia="Times New Roman" w:hAnsi="Arial" w:cs="Arial"/>
          <w:color w:val="333333"/>
          <w:sz w:val="21"/>
          <w:szCs w:val="21"/>
          <w:lang w:eastAsia="en-GB"/>
        </w:rPr>
        <w:t>/his should be interpreted to include she/her.</w:t>
      </w:r>
    </w:p>
    <w:p w14:paraId="59C03263"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proofErr w:type="gramStart"/>
      <w:r w:rsidRPr="0066495E">
        <w:rPr>
          <w:rFonts w:ascii="Arial" w:eastAsia="Times New Roman" w:hAnsi="Arial" w:cs="Arial"/>
          <w:color w:val="333333"/>
          <w:sz w:val="21"/>
          <w:szCs w:val="21"/>
          <w:lang w:eastAsia="en-GB"/>
        </w:rPr>
        <w:t>For the purpose of</w:t>
      </w:r>
      <w:proofErr w:type="gramEnd"/>
      <w:r w:rsidRPr="0066495E">
        <w:rPr>
          <w:rFonts w:ascii="Arial" w:eastAsia="Times New Roman" w:hAnsi="Arial" w:cs="Arial"/>
          <w:color w:val="333333"/>
          <w:sz w:val="21"/>
          <w:szCs w:val="21"/>
          <w:lang w:eastAsia="en-GB"/>
        </w:rPr>
        <w:t xml:space="preserve"> these Directives a fast bowler should be defined as a bowler to whom a wicket keeper in the same age group would, in normal circumstances, stand back to take the ball.</w:t>
      </w:r>
    </w:p>
    <w:p w14:paraId="3D59EE2F"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All coaches are urged to identify those players with the potential to bowl fast and to ensure they follow the Directives in all cricket throughout the season.</w:t>
      </w:r>
    </w:p>
    <w:p w14:paraId="3E136255"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b/>
          <w:bCs/>
          <w:color w:val="333333"/>
          <w:sz w:val="21"/>
          <w:szCs w:val="21"/>
          <w:lang w:eastAsia="en-GB"/>
        </w:rPr>
        <w:t>There are four main areas to be aware of when assessing injury risk to fast bowlers:</w:t>
      </w:r>
    </w:p>
    <w:p w14:paraId="08B027E1" w14:textId="77777777" w:rsidR="0066495E" w:rsidRPr="0066495E" w:rsidRDefault="0066495E" w:rsidP="0066495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proofErr w:type="spellStart"/>
      <w:r w:rsidRPr="0066495E">
        <w:rPr>
          <w:rFonts w:ascii="Arial" w:eastAsia="Times New Roman" w:hAnsi="Arial" w:cs="Arial"/>
          <w:color w:val="333333"/>
          <w:sz w:val="21"/>
          <w:szCs w:val="21"/>
          <w:lang w:eastAsia="en-GB"/>
        </w:rPr>
        <w:t>Overbowling</w:t>
      </w:r>
      <w:proofErr w:type="spellEnd"/>
    </w:p>
    <w:p w14:paraId="68F6A3C6" w14:textId="77777777" w:rsidR="0066495E" w:rsidRPr="0066495E" w:rsidRDefault="0066495E" w:rsidP="0066495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Technique</w:t>
      </w:r>
    </w:p>
    <w:p w14:paraId="58F5D63E" w14:textId="77777777" w:rsidR="0066495E" w:rsidRPr="0066495E" w:rsidRDefault="0066495E" w:rsidP="0066495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Physical Preparation</w:t>
      </w:r>
    </w:p>
    <w:p w14:paraId="6A28F744" w14:textId="77777777" w:rsidR="0066495E" w:rsidRPr="0066495E" w:rsidRDefault="0066495E" w:rsidP="0066495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Equipment</w:t>
      </w:r>
    </w:p>
    <w:p w14:paraId="40A2D760"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b/>
          <w:bCs/>
          <w:color w:val="333333"/>
          <w:sz w:val="21"/>
          <w:szCs w:val="21"/>
          <w:lang w:eastAsia="en-GB"/>
        </w:rPr>
        <w:t>1. OVERBOWLING:</w:t>
      </w:r>
    </w:p>
    <w:p w14:paraId="422D5863"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 xml:space="preserve">This is an important consideration especially for young bowlers whose bodies are not fully developed. Recent studies have revealed that </w:t>
      </w:r>
      <w:proofErr w:type="spellStart"/>
      <w:r w:rsidRPr="0066495E">
        <w:rPr>
          <w:rFonts w:ascii="Arial" w:eastAsia="Times New Roman" w:hAnsi="Arial" w:cs="Arial"/>
          <w:color w:val="333333"/>
          <w:sz w:val="21"/>
          <w:szCs w:val="21"/>
          <w:lang w:eastAsia="en-GB"/>
        </w:rPr>
        <w:t>overbowling</w:t>
      </w:r>
      <w:proofErr w:type="spellEnd"/>
      <w:r w:rsidRPr="0066495E">
        <w:rPr>
          <w:rFonts w:ascii="Arial" w:eastAsia="Times New Roman" w:hAnsi="Arial" w:cs="Arial"/>
          <w:color w:val="333333"/>
          <w:sz w:val="21"/>
          <w:szCs w:val="21"/>
          <w:lang w:eastAsia="en-GB"/>
        </w:rPr>
        <w:t xml:space="preserve"> is a common cause of back injuries. Evidence suggests that much of the damage occurs early in the playing career, especially during growth spurts, though the effects do not often show themselves until the late teens. The more talented and more physically mature youngsters are generally most at risk, as they tend to play at more than one age group level.</w:t>
      </w:r>
    </w:p>
    <w:p w14:paraId="60A4B7FD"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To ensure that young fast bowlers do not place undue stress on their bodies, every attempt must be made to keep the amount of bowling within reasonable limits. The following Directives provide sensible playing and training levels.</w:t>
      </w:r>
    </w:p>
    <w:p w14:paraId="01324662" w14:textId="77777777" w:rsidR="0066495E" w:rsidRDefault="0066495E" w:rsidP="0066495E">
      <w:pPr>
        <w:shd w:val="clear" w:color="auto" w:fill="FFFFFF"/>
        <w:spacing w:after="150" w:line="240" w:lineRule="auto"/>
        <w:rPr>
          <w:rFonts w:ascii="Arial" w:eastAsia="Times New Roman" w:hAnsi="Arial" w:cs="Arial"/>
          <w:b/>
          <w:bCs/>
          <w:color w:val="333333"/>
          <w:sz w:val="21"/>
          <w:szCs w:val="21"/>
          <w:lang w:eastAsia="en-GB"/>
        </w:rPr>
      </w:pPr>
    </w:p>
    <w:p w14:paraId="4B54CF87" w14:textId="77777777" w:rsidR="0066495E" w:rsidRDefault="0066495E" w:rsidP="0066495E">
      <w:pPr>
        <w:shd w:val="clear" w:color="auto" w:fill="FFFFFF"/>
        <w:spacing w:after="150" w:line="240" w:lineRule="auto"/>
        <w:rPr>
          <w:rFonts w:ascii="Arial" w:eastAsia="Times New Roman" w:hAnsi="Arial" w:cs="Arial"/>
          <w:b/>
          <w:bCs/>
          <w:color w:val="333333"/>
          <w:sz w:val="21"/>
          <w:szCs w:val="21"/>
          <w:lang w:eastAsia="en-GB"/>
        </w:rPr>
      </w:pPr>
    </w:p>
    <w:p w14:paraId="11FD7A9A" w14:textId="77777777" w:rsidR="0066495E" w:rsidRDefault="0066495E" w:rsidP="0066495E">
      <w:pPr>
        <w:shd w:val="clear" w:color="auto" w:fill="FFFFFF"/>
        <w:spacing w:after="150" w:line="240" w:lineRule="auto"/>
        <w:rPr>
          <w:rFonts w:ascii="Arial" w:eastAsia="Times New Roman" w:hAnsi="Arial" w:cs="Arial"/>
          <w:b/>
          <w:bCs/>
          <w:color w:val="333333"/>
          <w:sz w:val="21"/>
          <w:szCs w:val="21"/>
          <w:lang w:eastAsia="en-GB"/>
        </w:rPr>
      </w:pPr>
    </w:p>
    <w:p w14:paraId="2A333F93" w14:textId="0FAA43F3"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bookmarkStart w:id="0" w:name="_GoBack"/>
      <w:bookmarkEnd w:id="0"/>
      <w:r w:rsidRPr="0066495E">
        <w:rPr>
          <w:rFonts w:ascii="Arial" w:eastAsia="Times New Roman" w:hAnsi="Arial" w:cs="Arial"/>
          <w:b/>
          <w:bCs/>
          <w:color w:val="333333"/>
          <w:sz w:val="21"/>
          <w:szCs w:val="21"/>
          <w:lang w:eastAsia="en-GB"/>
        </w:rPr>
        <w:lastRenderedPageBreak/>
        <w:t>Directives for matches:</w:t>
      </w:r>
    </w:p>
    <w:tbl>
      <w:tblPr>
        <w:tblW w:w="12705" w:type="dxa"/>
        <w:tblBorders>
          <w:top w:val="outset" w:sz="6" w:space="0" w:color="auto"/>
          <w:left w:val="outset" w:sz="6" w:space="0" w:color="auto"/>
          <w:bottom w:val="outset" w:sz="6" w:space="0" w:color="auto"/>
          <w:right w:val="outset" w:sz="6" w:space="0" w:color="auto"/>
        </w:tblBorders>
        <w:shd w:val="clear" w:color="auto" w:fill="E3E6EB"/>
        <w:tblCellMar>
          <w:left w:w="0" w:type="dxa"/>
          <w:right w:w="0" w:type="dxa"/>
        </w:tblCellMar>
        <w:tblLook w:val="04A0" w:firstRow="1" w:lastRow="0" w:firstColumn="1" w:lastColumn="0" w:noHBand="0" w:noVBand="1"/>
      </w:tblPr>
      <w:tblGrid>
        <w:gridCol w:w="4235"/>
        <w:gridCol w:w="4235"/>
        <w:gridCol w:w="4235"/>
      </w:tblGrid>
      <w:tr w:rsidR="0066495E" w:rsidRPr="0066495E" w14:paraId="33530A82" w14:textId="77777777" w:rsidTr="0066495E">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0B1ABC01"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b/>
                <w:bCs/>
                <w:color w:val="333333"/>
                <w:sz w:val="21"/>
                <w:szCs w:val="21"/>
                <w:lang w:eastAsia="en-GB"/>
              </w:rPr>
              <w:t>Age</w:t>
            </w:r>
          </w:p>
        </w:tc>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1BAB1E6C"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b/>
                <w:bCs/>
                <w:color w:val="333333"/>
                <w:sz w:val="21"/>
                <w:szCs w:val="21"/>
                <w:lang w:eastAsia="en-GB"/>
              </w:rPr>
              <w:t>Max Overs Per Session</w:t>
            </w:r>
          </w:p>
        </w:tc>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0EBAE795"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b/>
                <w:bCs/>
                <w:color w:val="333333"/>
                <w:sz w:val="21"/>
                <w:szCs w:val="21"/>
                <w:lang w:eastAsia="en-GB"/>
              </w:rPr>
              <w:t>Max Overs Per Day</w:t>
            </w:r>
          </w:p>
        </w:tc>
      </w:tr>
      <w:tr w:rsidR="0066495E" w:rsidRPr="0066495E" w14:paraId="51F51AF3" w14:textId="77777777" w:rsidTr="0066495E">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13C6ECBA"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Up to 13</w:t>
            </w:r>
          </w:p>
        </w:tc>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51746AB2"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5 overs per spell</w:t>
            </w:r>
          </w:p>
        </w:tc>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7A2E014F"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10 overs per day</w:t>
            </w:r>
          </w:p>
        </w:tc>
      </w:tr>
      <w:tr w:rsidR="0066495E" w:rsidRPr="0066495E" w14:paraId="312619D2" w14:textId="77777777" w:rsidTr="0066495E">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4317C1CE"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U14, U15</w:t>
            </w:r>
          </w:p>
        </w:tc>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0172DA66"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6 overs per spell</w:t>
            </w:r>
          </w:p>
        </w:tc>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2E313760"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12 overs per day</w:t>
            </w:r>
          </w:p>
        </w:tc>
      </w:tr>
      <w:tr w:rsidR="0066495E" w:rsidRPr="0066495E" w14:paraId="00E4D70A" w14:textId="77777777" w:rsidTr="0066495E">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1DB95842"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U16, U17</w:t>
            </w:r>
          </w:p>
        </w:tc>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6A7B9854"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7 overs per spell</w:t>
            </w:r>
          </w:p>
        </w:tc>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228FC77D"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18 overs per day</w:t>
            </w:r>
          </w:p>
        </w:tc>
      </w:tr>
      <w:tr w:rsidR="0066495E" w:rsidRPr="0066495E" w14:paraId="6BD974C6" w14:textId="77777777" w:rsidTr="0066495E">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661A38D4"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U18, U19</w:t>
            </w:r>
          </w:p>
        </w:tc>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1702FE94"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7 overs per spell</w:t>
            </w:r>
          </w:p>
        </w:tc>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68ED1F5F"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18 overs per day</w:t>
            </w:r>
          </w:p>
        </w:tc>
      </w:tr>
    </w:tbl>
    <w:p w14:paraId="1061B40A"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b/>
          <w:bCs/>
          <w:color w:val="333333"/>
          <w:sz w:val="21"/>
          <w:szCs w:val="21"/>
          <w:lang w:eastAsia="en-GB"/>
        </w:rPr>
        <w:t>Directives for practice sessions:</w:t>
      </w:r>
    </w:p>
    <w:tbl>
      <w:tblPr>
        <w:tblW w:w="12705" w:type="dxa"/>
        <w:tblBorders>
          <w:top w:val="outset" w:sz="6" w:space="0" w:color="auto"/>
          <w:left w:val="outset" w:sz="6" w:space="0" w:color="auto"/>
          <w:bottom w:val="outset" w:sz="6" w:space="0" w:color="auto"/>
          <w:right w:val="outset" w:sz="6" w:space="0" w:color="auto"/>
        </w:tblBorders>
        <w:shd w:val="clear" w:color="auto" w:fill="E3E6EB"/>
        <w:tblCellMar>
          <w:left w:w="0" w:type="dxa"/>
          <w:right w:w="0" w:type="dxa"/>
        </w:tblCellMar>
        <w:tblLook w:val="04A0" w:firstRow="1" w:lastRow="0" w:firstColumn="1" w:lastColumn="0" w:noHBand="0" w:noVBand="1"/>
      </w:tblPr>
      <w:tblGrid>
        <w:gridCol w:w="4235"/>
        <w:gridCol w:w="4235"/>
        <w:gridCol w:w="4235"/>
      </w:tblGrid>
      <w:tr w:rsidR="0066495E" w:rsidRPr="0066495E" w14:paraId="6A916D14" w14:textId="77777777" w:rsidTr="0066495E">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0F448A86"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b/>
                <w:bCs/>
                <w:color w:val="333333"/>
                <w:sz w:val="21"/>
                <w:szCs w:val="21"/>
                <w:lang w:eastAsia="en-GB"/>
              </w:rPr>
              <w:t>Age</w:t>
            </w:r>
          </w:p>
        </w:tc>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5382F492"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b/>
                <w:bCs/>
                <w:color w:val="333333"/>
                <w:sz w:val="21"/>
                <w:szCs w:val="21"/>
                <w:lang w:eastAsia="en-GB"/>
              </w:rPr>
              <w:t>Max Balls Per Session</w:t>
            </w:r>
          </w:p>
        </w:tc>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61ED603A"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b/>
                <w:bCs/>
                <w:color w:val="333333"/>
                <w:sz w:val="21"/>
                <w:szCs w:val="21"/>
                <w:lang w:eastAsia="en-GB"/>
              </w:rPr>
              <w:t>Max Sessions Per Week</w:t>
            </w:r>
          </w:p>
        </w:tc>
      </w:tr>
      <w:tr w:rsidR="0066495E" w:rsidRPr="0066495E" w14:paraId="0CE8BBA0" w14:textId="77777777" w:rsidTr="0066495E">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68129A90"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Up to 13</w:t>
            </w:r>
          </w:p>
        </w:tc>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2CC081A5"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30 balls per session</w:t>
            </w:r>
          </w:p>
        </w:tc>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703A7007"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2 sessions per week</w:t>
            </w:r>
          </w:p>
        </w:tc>
      </w:tr>
      <w:tr w:rsidR="0066495E" w:rsidRPr="0066495E" w14:paraId="4A3AA119" w14:textId="77777777" w:rsidTr="0066495E">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57729EFF"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U14, U15</w:t>
            </w:r>
          </w:p>
        </w:tc>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634A8D7A"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36 balls per session</w:t>
            </w:r>
          </w:p>
        </w:tc>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3E22704A"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2 sessions per week</w:t>
            </w:r>
          </w:p>
        </w:tc>
      </w:tr>
      <w:tr w:rsidR="0066495E" w:rsidRPr="0066495E" w14:paraId="3DA02994" w14:textId="77777777" w:rsidTr="0066495E">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46430A3B"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U16, U17</w:t>
            </w:r>
          </w:p>
        </w:tc>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14EC6496"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36 balls per session</w:t>
            </w:r>
          </w:p>
        </w:tc>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4BDB783A"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3 sessions per week</w:t>
            </w:r>
          </w:p>
        </w:tc>
      </w:tr>
      <w:tr w:rsidR="0066495E" w:rsidRPr="0066495E" w14:paraId="55A76DC3" w14:textId="77777777" w:rsidTr="0066495E">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4467EACE"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U18, U19</w:t>
            </w:r>
          </w:p>
        </w:tc>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61A7CB15"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42 balls per session</w:t>
            </w:r>
          </w:p>
        </w:tc>
        <w:tc>
          <w:tcPr>
            <w:tcW w:w="3000" w:type="dxa"/>
            <w:tcBorders>
              <w:top w:val="single" w:sz="12" w:space="0" w:color="FFFFFF"/>
              <w:left w:val="outset" w:sz="6" w:space="0" w:color="auto"/>
              <w:bottom w:val="outset" w:sz="6" w:space="0" w:color="auto"/>
              <w:right w:val="outset" w:sz="6" w:space="0" w:color="auto"/>
            </w:tcBorders>
            <w:shd w:val="clear" w:color="auto" w:fill="E3E6EB"/>
            <w:tcMar>
              <w:top w:w="120" w:type="dxa"/>
              <w:left w:w="120" w:type="dxa"/>
              <w:bottom w:w="120" w:type="dxa"/>
              <w:right w:w="120" w:type="dxa"/>
            </w:tcMar>
            <w:hideMark/>
          </w:tcPr>
          <w:p w14:paraId="7D26D432" w14:textId="77777777" w:rsidR="0066495E" w:rsidRPr="0066495E" w:rsidRDefault="0066495E" w:rsidP="0066495E">
            <w:pPr>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3 sessions per week</w:t>
            </w:r>
          </w:p>
        </w:tc>
      </w:tr>
    </w:tbl>
    <w:p w14:paraId="132AA563"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 </w:t>
      </w:r>
    </w:p>
    <w:p w14:paraId="66178EBF"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 xml:space="preserve">For guidance it is recommended that in any </w:t>
      </w:r>
      <w:proofErr w:type="gramStart"/>
      <w:r w:rsidRPr="0066495E">
        <w:rPr>
          <w:rFonts w:ascii="Arial" w:eastAsia="Times New Roman" w:hAnsi="Arial" w:cs="Arial"/>
          <w:color w:val="333333"/>
          <w:sz w:val="21"/>
          <w:szCs w:val="21"/>
          <w:lang w:eastAsia="en-GB"/>
        </w:rPr>
        <w:t>seven day</w:t>
      </w:r>
      <w:proofErr w:type="gramEnd"/>
      <w:r w:rsidRPr="0066495E">
        <w:rPr>
          <w:rFonts w:ascii="Arial" w:eastAsia="Times New Roman" w:hAnsi="Arial" w:cs="Arial"/>
          <w:color w:val="333333"/>
          <w:sz w:val="21"/>
          <w:szCs w:val="21"/>
          <w:lang w:eastAsia="en-GB"/>
        </w:rPr>
        <w:t xml:space="preserve"> period a fast bowler should not bowl more than four days in that period and for a maximum of two days in a row.</w:t>
      </w:r>
    </w:p>
    <w:p w14:paraId="30CC0FAD"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Having completed a spell, the bowler cannot bowl again, from either end, until the equivalent number of overs to the length of his spell have been bowled from the same end. A bowler can change ends without ending his current spell provided he bowls the next over he legally can from the other end. If this does not happen his spell is deemed to be concluded. If play is interrupted, for any reason, for less than 40 minutes any spell in progress, at the time of the interruption, can be continued after the interruption up to the maximum number of overs per spell for the appropriate age group. If the spell is not continued after the interruption the bowler cannot bowl again, from either end, until the equivalent number of overs to the length of his spell before the interruption have been bowled from the same end. If the interruption is of 40 minutes or more, whether scheduled or not, the bowler can commence a new spell immediately.</w:t>
      </w:r>
    </w:p>
    <w:p w14:paraId="1F8234F8"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 xml:space="preserve">Once a bowler covered by these Directives has bowled in a match he cannot exceed the maximum number of overs per day for his age group even if he subsequently bowls spin. He can exceed the maximum overs per spell if bowling </w:t>
      </w:r>
      <w:proofErr w:type="gramStart"/>
      <w:r w:rsidRPr="0066495E">
        <w:rPr>
          <w:rFonts w:ascii="Arial" w:eastAsia="Times New Roman" w:hAnsi="Arial" w:cs="Arial"/>
          <w:color w:val="333333"/>
          <w:sz w:val="21"/>
          <w:szCs w:val="21"/>
          <w:lang w:eastAsia="en-GB"/>
        </w:rPr>
        <w:t>spin, but</w:t>
      </w:r>
      <w:proofErr w:type="gramEnd"/>
      <w:r w:rsidRPr="0066495E">
        <w:rPr>
          <w:rFonts w:ascii="Arial" w:eastAsia="Times New Roman" w:hAnsi="Arial" w:cs="Arial"/>
          <w:color w:val="333333"/>
          <w:sz w:val="21"/>
          <w:szCs w:val="21"/>
          <w:lang w:eastAsia="en-GB"/>
        </w:rPr>
        <w:t xml:space="preserve"> cannot then revert to bowling fast until an equivalent number of overs to the length of his spell have been bowled from the same end. If he bowls spin without exceeding the maximum number of overs in a spell the maximum will apply as soon as he reverts to bowling fast.</w:t>
      </w:r>
    </w:p>
    <w:p w14:paraId="6136CEC1"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b/>
          <w:bCs/>
          <w:color w:val="333333"/>
          <w:sz w:val="21"/>
          <w:szCs w:val="21"/>
          <w:lang w:eastAsia="en-GB"/>
        </w:rPr>
        <w:t>Nets:</w:t>
      </w:r>
    </w:p>
    <w:p w14:paraId="0EA6B8F4"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Outdoor:</w:t>
      </w:r>
      <w:r w:rsidRPr="0066495E">
        <w:rPr>
          <w:rFonts w:ascii="Arial" w:eastAsia="Times New Roman" w:hAnsi="Arial" w:cs="Arial"/>
          <w:color w:val="333333"/>
          <w:sz w:val="21"/>
          <w:szCs w:val="21"/>
          <w:lang w:eastAsia="en-GB"/>
        </w:rPr>
        <w:br/>
        <w:t xml:space="preserve">The emphasis on all nets should be quality rather than quantity. These Directives will encourage young fast bowlers to focus their efforts on shorter, more intensive spells. Consequently, young </w:t>
      </w:r>
      <w:r w:rsidRPr="0066495E">
        <w:rPr>
          <w:rFonts w:ascii="Arial" w:eastAsia="Times New Roman" w:hAnsi="Arial" w:cs="Arial"/>
          <w:color w:val="333333"/>
          <w:sz w:val="21"/>
          <w:szCs w:val="21"/>
          <w:lang w:eastAsia="en-GB"/>
        </w:rPr>
        <w:lastRenderedPageBreak/>
        <w:t>fast bowlers should be made aware of the importance of warming up and warming down as part of their preparation.</w:t>
      </w:r>
    </w:p>
    <w:p w14:paraId="2D121F44"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Indoor:</w:t>
      </w:r>
      <w:r w:rsidRPr="0066495E">
        <w:rPr>
          <w:rFonts w:ascii="Arial" w:eastAsia="Times New Roman" w:hAnsi="Arial" w:cs="Arial"/>
          <w:color w:val="333333"/>
          <w:sz w:val="21"/>
          <w:szCs w:val="21"/>
          <w:lang w:eastAsia="en-GB"/>
        </w:rPr>
        <w:br/>
        <w:t xml:space="preserve">In the period between the end of the cricket season and Christmas, indoor practise for fast bowlers should be kept to an ABSOLUTE MINIMUM. The following highlights the risk of playing/practising on hard surfaces such as solid concrete and shows how these forces can be reduced by using appropriate mats or indeed by practising on grass. Concrete offers 0% force absorption whereas grass can offer up to 75%. The 34% offered by natural turf was measured at Trent Bridge on a </w:t>
      </w:r>
      <w:proofErr w:type="gramStart"/>
      <w:r w:rsidRPr="0066495E">
        <w:rPr>
          <w:rFonts w:ascii="Arial" w:eastAsia="Times New Roman" w:hAnsi="Arial" w:cs="Arial"/>
          <w:color w:val="333333"/>
          <w:sz w:val="21"/>
          <w:szCs w:val="21"/>
          <w:lang w:eastAsia="en-GB"/>
        </w:rPr>
        <w:t>rock hard</w:t>
      </w:r>
      <w:proofErr w:type="gramEnd"/>
      <w:r w:rsidRPr="0066495E">
        <w:rPr>
          <w:rFonts w:ascii="Arial" w:eastAsia="Times New Roman" w:hAnsi="Arial" w:cs="Arial"/>
          <w:color w:val="333333"/>
          <w:sz w:val="21"/>
          <w:szCs w:val="21"/>
          <w:lang w:eastAsia="en-GB"/>
        </w:rPr>
        <w:t xml:space="preserve"> Test Match pitch. These figures have major implications for limiting indoor work in the winter, particularly for seamers, and for ensuring that length and intensity of sessions are considered when working on the harder surfaces.</w:t>
      </w:r>
    </w:p>
    <w:p w14:paraId="2B463724"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b/>
          <w:bCs/>
          <w:color w:val="333333"/>
          <w:sz w:val="21"/>
          <w:szCs w:val="21"/>
          <w:lang w:eastAsia="en-GB"/>
        </w:rPr>
        <w:t>Force absorption and surfaces:</w:t>
      </w:r>
    </w:p>
    <w:p w14:paraId="3FBE25D6"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Concrete</w:t>
      </w:r>
      <w:r w:rsidRPr="0066495E">
        <w:rPr>
          <w:rFonts w:ascii="Arial" w:eastAsia="Times New Roman" w:hAnsi="Arial" w:cs="Arial"/>
          <w:color w:val="333333"/>
          <w:sz w:val="21"/>
          <w:szCs w:val="21"/>
          <w:lang w:eastAsia="en-GB"/>
        </w:rPr>
        <w:br/>
      </w:r>
      <w:proofErr w:type="spellStart"/>
      <w:r w:rsidRPr="0066495E">
        <w:rPr>
          <w:rFonts w:ascii="Arial" w:eastAsia="Times New Roman" w:hAnsi="Arial" w:cs="Arial"/>
          <w:color w:val="333333"/>
          <w:sz w:val="21"/>
          <w:szCs w:val="21"/>
          <w:lang w:eastAsia="en-GB"/>
        </w:rPr>
        <w:t>Uniturf</w:t>
      </w:r>
      <w:proofErr w:type="spellEnd"/>
      <w:r w:rsidRPr="0066495E">
        <w:rPr>
          <w:rFonts w:ascii="Arial" w:eastAsia="Times New Roman" w:hAnsi="Arial" w:cs="Arial"/>
          <w:color w:val="333333"/>
          <w:sz w:val="21"/>
          <w:szCs w:val="21"/>
          <w:lang w:eastAsia="en-GB"/>
        </w:rPr>
        <w:t xml:space="preserve"> on concrete: </w:t>
      </w:r>
      <w:proofErr w:type="spellStart"/>
      <w:r w:rsidRPr="0066495E">
        <w:rPr>
          <w:rFonts w:ascii="Arial" w:eastAsia="Times New Roman" w:hAnsi="Arial" w:cs="Arial"/>
          <w:color w:val="333333"/>
          <w:sz w:val="21"/>
          <w:szCs w:val="21"/>
          <w:lang w:eastAsia="en-GB"/>
        </w:rPr>
        <w:t>Uniturf</w:t>
      </w:r>
      <w:proofErr w:type="spellEnd"/>
      <w:r w:rsidRPr="0066495E">
        <w:rPr>
          <w:rFonts w:ascii="Arial" w:eastAsia="Times New Roman" w:hAnsi="Arial" w:cs="Arial"/>
          <w:color w:val="333333"/>
          <w:sz w:val="21"/>
          <w:szCs w:val="21"/>
          <w:lang w:eastAsia="en-GB"/>
        </w:rPr>
        <w:t xml:space="preserve"> + mat:</w:t>
      </w:r>
      <w:r w:rsidRPr="0066495E">
        <w:rPr>
          <w:rFonts w:ascii="Arial" w:eastAsia="Times New Roman" w:hAnsi="Arial" w:cs="Arial"/>
          <w:color w:val="333333"/>
          <w:sz w:val="21"/>
          <w:szCs w:val="21"/>
          <w:lang w:eastAsia="en-GB"/>
        </w:rPr>
        <w:br/>
      </w:r>
      <w:proofErr w:type="spellStart"/>
      <w:r w:rsidRPr="0066495E">
        <w:rPr>
          <w:rFonts w:ascii="Arial" w:eastAsia="Times New Roman" w:hAnsi="Arial" w:cs="Arial"/>
          <w:color w:val="333333"/>
          <w:sz w:val="21"/>
          <w:szCs w:val="21"/>
          <w:lang w:eastAsia="en-GB"/>
        </w:rPr>
        <w:t>Uniturf</w:t>
      </w:r>
      <w:proofErr w:type="spellEnd"/>
      <w:r w:rsidRPr="0066495E">
        <w:rPr>
          <w:rFonts w:ascii="Arial" w:eastAsia="Times New Roman" w:hAnsi="Arial" w:cs="Arial"/>
          <w:color w:val="333333"/>
          <w:sz w:val="21"/>
          <w:szCs w:val="21"/>
          <w:lang w:eastAsia="en-GB"/>
        </w:rPr>
        <w:t xml:space="preserve"> + 2 mats: Natural turf: Synthetic + underlay:</w:t>
      </w:r>
    </w:p>
    <w:p w14:paraId="7CBE60B3"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0% force reduction</w:t>
      </w:r>
    </w:p>
    <w:p w14:paraId="2E90AAB0"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7% force reduction 15% force reduction 31% force reduction 34% force reduction 49% force reduction</w:t>
      </w:r>
    </w:p>
    <w:p w14:paraId="791FC713" w14:textId="53CD19BF"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2</w:t>
      </w:r>
      <w:r w:rsidRPr="0066495E">
        <w:rPr>
          <w:rFonts w:ascii="Arial" w:eastAsia="Times New Roman" w:hAnsi="Arial" w:cs="Arial"/>
          <w:b/>
          <w:bCs/>
          <w:color w:val="333333"/>
          <w:sz w:val="21"/>
          <w:szCs w:val="21"/>
          <w:lang w:eastAsia="en-GB"/>
        </w:rPr>
        <w:t>. PHYSICAL PREPARATION:</w:t>
      </w:r>
    </w:p>
    <w:p w14:paraId="53252288"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 xml:space="preserve">A </w:t>
      </w:r>
      <w:proofErr w:type="spellStart"/>
      <w:r w:rsidRPr="0066495E">
        <w:rPr>
          <w:rFonts w:ascii="Arial" w:eastAsia="Times New Roman" w:hAnsi="Arial" w:cs="Arial"/>
          <w:color w:val="333333"/>
          <w:sz w:val="21"/>
          <w:szCs w:val="21"/>
          <w:lang w:eastAsia="en-GB"/>
        </w:rPr>
        <w:t>well structured</w:t>
      </w:r>
      <w:proofErr w:type="spellEnd"/>
      <w:r w:rsidRPr="0066495E">
        <w:rPr>
          <w:rFonts w:ascii="Arial" w:eastAsia="Times New Roman" w:hAnsi="Arial" w:cs="Arial"/>
          <w:color w:val="333333"/>
          <w:sz w:val="21"/>
          <w:szCs w:val="21"/>
          <w:lang w:eastAsia="en-GB"/>
        </w:rPr>
        <w:t xml:space="preserve">, cricket specific training programme is essential to develop, and maintain, the strength, endurance and flexibility required for fast bowling. It is one of the most injury-liable non-contact activities in sport and the need for the fast bowlers to be amongst the fittest and best prepared players in the team cannot be over emphasised. Bowlers should WARM UP and STRETCH thoroughly before bowling and </w:t>
      </w:r>
      <w:proofErr w:type="gramStart"/>
      <w:r w:rsidRPr="0066495E">
        <w:rPr>
          <w:rFonts w:ascii="Arial" w:eastAsia="Times New Roman" w:hAnsi="Arial" w:cs="Arial"/>
          <w:color w:val="333333"/>
          <w:sz w:val="21"/>
          <w:szCs w:val="21"/>
          <w:lang w:eastAsia="en-GB"/>
        </w:rPr>
        <w:t>training, and</w:t>
      </w:r>
      <w:proofErr w:type="gramEnd"/>
      <w:r w:rsidRPr="0066495E">
        <w:rPr>
          <w:rFonts w:ascii="Arial" w:eastAsia="Times New Roman" w:hAnsi="Arial" w:cs="Arial"/>
          <w:color w:val="333333"/>
          <w:sz w:val="21"/>
          <w:szCs w:val="21"/>
          <w:lang w:eastAsia="en-GB"/>
        </w:rPr>
        <w:t xml:space="preserve"> should WARM DOWN and STRETCH afterwards. A good warm up helps to encourage a more professional approach, helps team spirit and can </w:t>
      </w:r>
      <w:proofErr w:type="gramStart"/>
      <w:r w:rsidRPr="0066495E">
        <w:rPr>
          <w:rFonts w:ascii="Arial" w:eastAsia="Times New Roman" w:hAnsi="Arial" w:cs="Arial"/>
          <w:color w:val="333333"/>
          <w:sz w:val="21"/>
          <w:szCs w:val="21"/>
          <w:lang w:eastAsia="en-GB"/>
        </w:rPr>
        <w:t>actually improve</w:t>
      </w:r>
      <w:proofErr w:type="gramEnd"/>
      <w:r w:rsidRPr="0066495E">
        <w:rPr>
          <w:rFonts w:ascii="Arial" w:eastAsia="Times New Roman" w:hAnsi="Arial" w:cs="Arial"/>
          <w:color w:val="333333"/>
          <w:sz w:val="21"/>
          <w:szCs w:val="21"/>
          <w:lang w:eastAsia="en-GB"/>
        </w:rPr>
        <w:t xml:space="preserve"> performance. It also helps to reduce the chance of an injury occurring.</w:t>
      </w:r>
    </w:p>
    <w:p w14:paraId="52AA9458" w14:textId="1F7D4794"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3</w:t>
      </w:r>
      <w:r w:rsidRPr="0066495E">
        <w:rPr>
          <w:rFonts w:ascii="Arial" w:eastAsia="Times New Roman" w:hAnsi="Arial" w:cs="Arial"/>
          <w:b/>
          <w:bCs/>
          <w:color w:val="333333"/>
          <w:sz w:val="21"/>
          <w:szCs w:val="21"/>
          <w:lang w:eastAsia="en-GB"/>
        </w:rPr>
        <w:t>. EQUIPMENT:</w:t>
      </w:r>
    </w:p>
    <w:p w14:paraId="7509E51C"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Impact forces of up to eight times body weight can be experienced during the delivery stride. Without the appropriate footwear, these forces must be absorbed by the feet, ankles, knees and lower back of the bowler. It is therefore essential that bowlers minimise these effects by absorbing them with the use of efficient, well-fitting, cushioned boots or shoes and if required, absorbent insoles. The use of running shoes, basketball-type boots or good cross trainers is also essential as they are designed to cope with the types of forces experienced when bowling on hard surfaces.</w:t>
      </w:r>
    </w:p>
    <w:p w14:paraId="17A747A7" w14:textId="77777777" w:rsidR="0066495E" w:rsidRPr="0066495E" w:rsidRDefault="0066495E" w:rsidP="0066495E">
      <w:pPr>
        <w:shd w:val="clear" w:color="auto" w:fill="FFFFFF"/>
        <w:spacing w:after="150" w:line="240" w:lineRule="auto"/>
        <w:rPr>
          <w:rFonts w:ascii="Arial" w:eastAsia="Times New Roman" w:hAnsi="Arial" w:cs="Arial"/>
          <w:color w:val="333333"/>
          <w:sz w:val="21"/>
          <w:szCs w:val="21"/>
          <w:lang w:eastAsia="en-GB"/>
        </w:rPr>
      </w:pPr>
      <w:r w:rsidRPr="0066495E">
        <w:rPr>
          <w:rFonts w:ascii="Arial" w:eastAsia="Times New Roman" w:hAnsi="Arial" w:cs="Arial"/>
          <w:color w:val="333333"/>
          <w:sz w:val="21"/>
          <w:szCs w:val="21"/>
          <w:lang w:eastAsia="en-GB"/>
        </w:rPr>
        <w:t>The year starting date of midnight on the previous 31st August is assumed throughout these Directives.</w:t>
      </w:r>
    </w:p>
    <w:p w14:paraId="6AB6AAA1" w14:textId="77777777" w:rsidR="00E911B7" w:rsidRDefault="00E911B7"/>
    <w:sectPr w:rsidR="00E91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44F52"/>
    <w:multiLevelType w:val="multilevel"/>
    <w:tmpl w:val="64B05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5E"/>
    <w:rsid w:val="0066495E"/>
    <w:rsid w:val="00E91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9F7E"/>
  <w15:chartTrackingRefBased/>
  <w15:docId w15:val="{89292A5C-4707-4F50-ADF9-2B08E71E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9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4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80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6402</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2018-06-21T10:13:00Z</dcterms:created>
  <dcterms:modified xsi:type="dcterms:W3CDTF">2018-06-21T10:14:00Z</dcterms:modified>
</cp:coreProperties>
</file>