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F9F" w:rsidRDefault="00F62F9F" w:rsidP="00F62F9F">
      <w:pPr>
        <w:pStyle w:val="Heading2"/>
        <w:shd w:val="clear" w:color="auto" w:fill="FFFFFF"/>
        <w:rPr>
          <w:rFonts w:ascii="Helvetica" w:hAnsi="Helvetica" w:cs="Helvetica"/>
          <w:color w:val="242424"/>
        </w:rPr>
      </w:pPr>
    </w:p>
    <w:p w:rsidR="00F62F9F" w:rsidRDefault="00F62F9F" w:rsidP="00F62F9F">
      <w:pPr>
        <w:pStyle w:val="Heading2"/>
        <w:shd w:val="clear" w:color="auto" w:fill="FFFFFF"/>
        <w:rPr>
          <w:rFonts w:ascii="Helvetica" w:hAnsi="Helvetica" w:cs="Helvetica"/>
          <w:color w:val="242424"/>
        </w:rPr>
      </w:pPr>
    </w:p>
    <w:p w:rsidR="00F62F9F" w:rsidRDefault="00F62F9F" w:rsidP="00F62F9F">
      <w:pPr>
        <w:pStyle w:val="Heading2"/>
        <w:shd w:val="clear" w:color="auto" w:fill="FFFFFF"/>
        <w:rPr>
          <w:rFonts w:ascii="Helvetica" w:hAnsi="Helvetica" w:cs="Helvetica"/>
          <w:color w:val="242424"/>
        </w:rPr>
      </w:pPr>
      <w:bookmarkStart w:id="0" w:name="_GoBack"/>
      <w:bookmarkEnd w:id="0"/>
    </w:p>
    <w:p w:rsidR="00F62F9F" w:rsidRDefault="00F62F9F" w:rsidP="00F62F9F">
      <w:pPr>
        <w:pStyle w:val="Heading2"/>
        <w:shd w:val="clear" w:color="auto" w:fill="FFFFFF"/>
        <w:rPr>
          <w:rFonts w:ascii="Helvetica" w:hAnsi="Helvetica" w:cs="Helvetica"/>
          <w:color w:val="242424"/>
        </w:rPr>
      </w:pPr>
      <w:r>
        <w:rPr>
          <w:rFonts w:ascii="Helvetica" w:hAnsi="Helvetica" w:cs="Helvetica"/>
          <w:color w:val="242424"/>
        </w:rPr>
        <w:t>ECB and ICC Anti-Doping Rules</w:t>
      </w:r>
    </w:p>
    <w:p w:rsidR="00F62F9F" w:rsidRDefault="00F62F9F" w:rsidP="00F62F9F">
      <w:pPr>
        <w:pStyle w:val="NormalWeb"/>
        <w:shd w:val="clear" w:color="auto" w:fill="FFFFFF"/>
        <w:rPr>
          <w:rFonts w:ascii="Arial" w:hAnsi="Arial" w:cs="Arial"/>
          <w:color w:val="242424"/>
          <w:sz w:val="29"/>
          <w:szCs w:val="29"/>
        </w:rPr>
      </w:pPr>
      <w:r>
        <w:rPr>
          <w:rFonts w:ascii="Arial" w:hAnsi="Arial" w:cs="Arial"/>
          <w:color w:val="242424"/>
          <w:sz w:val="29"/>
          <w:szCs w:val="29"/>
        </w:rPr>
        <w:t>The ECB issues revised anti-doping rules at the start of each year in line with the requirements of the WADA Code. As a member of the International Cricket Council (ICC) the ECB also harmonises its rules to adopt, where appropriate the anti-doping code of the ICC. It is important for all players, coaches and support staff to familiarise themselves with the anti-doping regulations relevant to their competition to ensure that they are aware of the obligations and requirements placed upon them.</w:t>
      </w:r>
    </w:p>
    <w:p w:rsidR="00F62F9F" w:rsidRDefault="00F62F9F" w:rsidP="00F62F9F">
      <w:pPr>
        <w:pStyle w:val="NormalWeb"/>
        <w:shd w:val="clear" w:color="auto" w:fill="FFFFFF"/>
        <w:rPr>
          <w:rFonts w:ascii="Arial" w:hAnsi="Arial" w:cs="Arial"/>
          <w:color w:val="242424"/>
          <w:sz w:val="29"/>
          <w:szCs w:val="29"/>
        </w:rPr>
      </w:pPr>
      <w:hyperlink r:id="rId5" w:tgtFrame="_blank" w:history="1">
        <w:r>
          <w:rPr>
            <w:rStyle w:val="Hyperlink"/>
            <w:rFonts w:ascii="Arial" w:hAnsi="Arial" w:cs="Arial"/>
            <w:color w:val="660099"/>
            <w:sz w:val="29"/>
            <w:szCs w:val="29"/>
          </w:rPr>
          <w:t>ECB Anti-D</w:t>
        </w:r>
        <w:r>
          <w:rPr>
            <w:rStyle w:val="Hyperlink"/>
            <w:rFonts w:ascii="Arial" w:hAnsi="Arial" w:cs="Arial"/>
            <w:color w:val="660099"/>
            <w:sz w:val="29"/>
            <w:szCs w:val="29"/>
          </w:rPr>
          <w:t>o</w:t>
        </w:r>
        <w:r>
          <w:rPr>
            <w:rStyle w:val="Hyperlink"/>
            <w:rFonts w:ascii="Arial" w:hAnsi="Arial" w:cs="Arial"/>
            <w:color w:val="660099"/>
            <w:sz w:val="29"/>
            <w:szCs w:val="29"/>
          </w:rPr>
          <w:t>pi</w:t>
        </w:r>
        <w:r>
          <w:rPr>
            <w:rStyle w:val="Hyperlink"/>
            <w:rFonts w:ascii="Arial" w:hAnsi="Arial" w:cs="Arial"/>
            <w:color w:val="660099"/>
            <w:sz w:val="29"/>
            <w:szCs w:val="29"/>
          </w:rPr>
          <w:t>n</w:t>
        </w:r>
        <w:r>
          <w:rPr>
            <w:rStyle w:val="Hyperlink"/>
            <w:rFonts w:ascii="Arial" w:hAnsi="Arial" w:cs="Arial"/>
            <w:color w:val="660099"/>
            <w:sz w:val="29"/>
            <w:szCs w:val="29"/>
          </w:rPr>
          <w:t>g Rules</w:t>
        </w:r>
      </w:hyperlink>
    </w:p>
    <w:p w:rsidR="00F62F9F" w:rsidRDefault="00F62F9F" w:rsidP="00F62F9F">
      <w:pPr>
        <w:pStyle w:val="NormalWeb"/>
        <w:shd w:val="clear" w:color="auto" w:fill="FFFFFF"/>
        <w:rPr>
          <w:rFonts w:ascii="Arial" w:hAnsi="Arial" w:cs="Arial"/>
          <w:color w:val="242424"/>
          <w:sz w:val="29"/>
          <w:szCs w:val="29"/>
        </w:rPr>
      </w:pPr>
      <w:hyperlink r:id="rId6" w:tgtFrame="_blank" w:history="1">
        <w:r>
          <w:rPr>
            <w:rStyle w:val="Hyperlink"/>
            <w:rFonts w:ascii="Arial" w:hAnsi="Arial" w:cs="Arial"/>
            <w:color w:val="660099"/>
            <w:sz w:val="29"/>
            <w:szCs w:val="29"/>
          </w:rPr>
          <w:t>ICC Anti-D</w:t>
        </w:r>
        <w:r>
          <w:rPr>
            <w:rStyle w:val="Hyperlink"/>
            <w:rFonts w:ascii="Arial" w:hAnsi="Arial" w:cs="Arial"/>
            <w:color w:val="660099"/>
            <w:sz w:val="29"/>
            <w:szCs w:val="29"/>
          </w:rPr>
          <w:t>o</w:t>
        </w:r>
        <w:r>
          <w:rPr>
            <w:rStyle w:val="Hyperlink"/>
            <w:rFonts w:ascii="Arial" w:hAnsi="Arial" w:cs="Arial"/>
            <w:color w:val="660099"/>
            <w:sz w:val="29"/>
            <w:szCs w:val="29"/>
          </w:rPr>
          <w:t>ping Code</w:t>
        </w:r>
      </w:hyperlink>
      <w:r>
        <w:rPr>
          <w:rFonts w:ascii="Arial" w:hAnsi="Arial" w:cs="Arial"/>
          <w:color w:val="242424"/>
          <w:sz w:val="29"/>
          <w:szCs w:val="29"/>
        </w:rPr>
        <w:t> </w:t>
      </w:r>
    </w:p>
    <w:p w:rsidR="0076704E" w:rsidRDefault="0076704E"/>
    <w:sectPr w:rsidR="0076704E" w:rsidSect="00A41548">
      <w:pgSz w:w="11906" w:h="16838"/>
      <w:pgMar w:top="284" w:right="1440" w:bottom="28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F9F"/>
    <w:rsid w:val="0076704E"/>
    <w:rsid w:val="00A41548"/>
    <w:rsid w:val="00F62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62F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62F9F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F62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F62F9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62F9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62F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62F9F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F62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F62F9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62F9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ulse-static-files.s3.amazonaws.com/ecb/document/2017/03/03/a5097484-d84f-467b-b637-02c10a39b415/ICC-Anti-Doping-Code-15Dec2016.pdf" TargetMode="External"/><Relationship Id="rId5" Type="http://schemas.openxmlformats.org/officeDocument/2006/relationships/hyperlink" Target="https://pulse-static-files.s3.amazonaws.com/ecb/document/2017/03/03/c6de084e-9fa3-4919-ad32-bfbb64101847/ECB-Anti-Doping-Rules-2017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RLOB</Company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Kerry Lloyd</dc:creator>
  <cp:lastModifiedBy>Kerry Lloyd</cp:lastModifiedBy>
  <cp:revision>1</cp:revision>
  <dcterms:created xsi:type="dcterms:W3CDTF">2017-08-09T09:27:00Z</dcterms:created>
  <dcterms:modified xsi:type="dcterms:W3CDTF">2017-08-09T09:28:00Z</dcterms:modified>
</cp:coreProperties>
</file>